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BA6D0B">
        <w:rPr>
          <w:rFonts w:ascii="Open Sans Light" w:hAnsi="Open Sans Light" w:cs="Open Sans Light"/>
          <w:sz w:val="20"/>
          <w:szCs w:val="20"/>
        </w:rPr>
        <w:t>011</w:t>
      </w:r>
      <w:r w:rsidR="001C5CE4">
        <w:rPr>
          <w:rFonts w:ascii="Open Sans Light" w:hAnsi="Open Sans Light" w:cs="Open Sans Light"/>
          <w:sz w:val="20"/>
          <w:szCs w:val="20"/>
        </w:rPr>
        <w:t>-2022</w:t>
      </w:r>
    </w:p>
    <w:p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:rsidR="00BA6D0B" w:rsidRDefault="00BA6D0B" w:rsidP="00BA6D0B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RMLAV011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1C5CE4">
        <w:rPr>
          <w:rFonts w:ascii="Open Sans Light" w:hAnsi="Open Sans Light" w:cs="Open Sans Light"/>
          <w:sz w:val="20"/>
          <w:szCs w:val="20"/>
        </w:rPr>
        <w:t>2</w:t>
      </w:r>
      <w:r w:rsidR="00EB179C">
        <w:rPr>
          <w:rFonts w:ascii="Open Sans Light" w:hAnsi="Open Sans Light" w:cs="Open Sans Light"/>
          <w:sz w:val="20"/>
          <w:szCs w:val="20"/>
        </w:rPr>
        <w:t xml:space="preserve"> –</w:t>
      </w:r>
      <w:r w:rsidRPr="00BA6D0B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 w:rsidRPr="00EF74AF">
        <w:rPr>
          <w:rFonts w:ascii="Open Sans Light" w:eastAsia="Times New Roman" w:hAnsi="Open Sans Light" w:cs="Open Sans Light"/>
          <w:sz w:val="20"/>
          <w:szCs w:val="20"/>
        </w:rPr>
        <w:t>S.S. 675</w:t>
      </w:r>
      <w:r>
        <w:rPr>
          <w:rFonts w:ascii="Open Sans Light" w:eastAsia="Times New Roman" w:hAnsi="Open Sans Light" w:cs="Open Sans Light"/>
          <w:sz w:val="20"/>
          <w:szCs w:val="20"/>
        </w:rPr>
        <w:t xml:space="preserve"> “Umbro Laziale”</w:t>
      </w:r>
      <w:r w:rsidRPr="00EF74AF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>
        <w:rPr>
          <w:rFonts w:ascii="Open Sans Light" w:eastAsia="Times New Roman" w:hAnsi="Open Sans Light" w:cs="Open Sans Light"/>
          <w:sz w:val="20"/>
          <w:szCs w:val="20"/>
        </w:rPr>
        <w:t>–</w:t>
      </w:r>
      <w:r w:rsidRPr="00EF74AF">
        <w:rPr>
          <w:rFonts w:ascii="Open Sans Light" w:eastAsia="Times New Roman" w:hAnsi="Open Sans Light" w:cs="Open Sans Light"/>
          <w:sz w:val="20"/>
          <w:szCs w:val="20"/>
        </w:rPr>
        <w:t xml:space="preserve"> </w:t>
      </w:r>
      <w:r>
        <w:rPr>
          <w:rFonts w:ascii="Open Sans Light" w:eastAsia="Times New Roman" w:hAnsi="Open Sans Light" w:cs="Open Sans Light"/>
          <w:sz w:val="20"/>
          <w:szCs w:val="20"/>
        </w:rPr>
        <w:t>Sistema infrastrutturale del c</w:t>
      </w:r>
      <w:r w:rsidRPr="00EF74AF">
        <w:rPr>
          <w:rFonts w:ascii="Open Sans Light" w:eastAsia="Times New Roman" w:hAnsi="Open Sans Light" w:cs="Open Sans Light"/>
          <w:sz w:val="20"/>
          <w:szCs w:val="20"/>
        </w:rPr>
        <w:t xml:space="preserve">ollegamento del porto di Civitavecchia con il nodo intermodale di Orte – Tratta Monte Romano Est – Civitavecchia – 1° Stralcio Tratta Monte Romano Est – Tarquinia – Lavori </w:t>
      </w:r>
      <w:r>
        <w:rPr>
          <w:rFonts w:ascii="Open Sans Light" w:eastAsia="Times New Roman" w:hAnsi="Open Sans Light" w:cs="Open Sans Light"/>
          <w:sz w:val="20"/>
          <w:szCs w:val="20"/>
        </w:rPr>
        <w:t>inerenti il Piano delle Indagini Archeologiche.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B145F1">
        <w:rPr>
          <w:rFonts w:ascii="Open Sans Light" w:hAnsi="Open Sans Light" w:cs="Open Sans Light"/>
          <w:b w:val="0"/>
          <w:i/>
        </w:rPr>
        <w:t>da</w:t>
      </w:r>
      <w:proofErr w:type="gramEnd"/>
      <w:r w:rsidRPr="00B145F1">
        <w:rPr>
          <w:rFonts w:ascii="Open Sans Light" w:hAnsi="Open Sans Light" w:cs="Open Sans Light"/>
          <w:b w:val="0"/>
          <w:i/>
        </w:rPr>
        <w:t xml:space="preserve">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</w:t>
      </w:r>
      <w:bookmarkStart w:id="0" w:name="_GoBack"/>
      <w:bookmarkEnd w:id="0"/>
      <w:r w:rsidRPr="00B145F1">
        <w:rPr>
          <w:rFonts w:ascii="Open Sans Light" w:hAnsi="Open Sans Light" w:cs="Open Sans Light"/>
          <w:b w:val="0"/>
          <w:sz w:val="20"/>
          <w:szCs w:val="20"/>
        </w:rPr>
        <w:t>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nato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in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con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sedi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</w:t>
      </w:r>
      <w:proofErr w:type="gramStart"/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barrare</w:t>
      </w:r>
      <w:proofErr w:type="gramEnd"/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la casella corrispondente alla forma dell’operatore economico)</w:t>
      </w:r>
    </w:p>
    <w:p w:rsidR="00C33ED0" w:rsidRPr="00B145F1" w:rsidRDefault="006B38CE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singola</w:t>
      </w:r>
    </w:p>
    <w:p w:rsidR="00C33ED0" w:rsidRPr="00B145F1" w:rsidRDefault="006B38CE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</w:t>
      </w:r>
    </w:p>
    <w:p w:rsidR="00C33ED0" w:rsidRPr="00B145F1" w:rsidRDefault="006B38CE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</w:t>
      </w:r>
    </w:p>
    <w:p w:rsidR="00C33ED0" w:rsidRPr="00B145F1" w:rsidRDefault="006B38CE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o GEIE</w:t>
      </w:r>
    </w:p>
    <w:p w:rsidR="00C33ED0" w:rsidRDefault="006B38CE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  <w:proofErr w:type="gramEnd"/>
    </w:p>
    <w:p w:rsidR="006B38CE" w:rsidRPr="00B145F1" w:rsidRDefault="006B38CE" w:rsidP="006B38CE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_x0000_s1031" style="position:absolute;left:0;text-align:left;margin-left:1.8pt;margin-top:3.05pt;width:7.15pt;height:7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proofErr w:type="gramStart"/>
      <w:r>
        <w:rPr>
          <w:rFonts w:ascii="Open Sans Light" w:hAnsi="Open Sans Light" w:cs="Open Sans Light"/>
          <w:b w:val="0"/>
          <w:sz w:val="20"/>
          <w:szCs w:val="20"/>
        </w:rPr>
        <w:t>ausiliaria</w:t>
      </w:r>
      <w:proofErr w:type="gramEnd"/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</w:t>
      </w:r>
      <w:r w:rsidR="006B38CE">
        <w:rPr>
          <w:rFonts w:ascii="Open Sans Light" w:hAnsi="Open Sans Light" w:cs="Open Sans Light"/>
          <w:b w:val="0"/>
          <w:i/>
          <w:sz w:val="20"/>
          <w:szCs w:val="20"/>
        </w:rPr>
        <w:t>/avvalimento/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 xml:space="preserve">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di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 e </w:t>
      </w: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EB179C" w:rsidRPr="001C5CE4" w:rsidRDefault="00AE331A" w:rsidP="001C5CE4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>Per i Lavori:</w:t>
      </w:r>
    </w:p>
    <w:p w:rsidR="00BA6D0B" w:rsidRPr="00BA6D0B" w:rsidRDefault="001C5CE4" w:rsidP="00BA6D0B">
      <w:pPr>
        <w:pStyle w:val="Paragrafoelenco"/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Cs/>
          <w:lang w:eastAsia="it-IT"/>
        </w:rPr>
      </w:pPr>
      <w:r w:rsidRPr="004F4A8B">
        <w:rPr>
          <w:rFonts w:ascii="Open Sans Light" w:eastAsia="MS Mincho" w:hAnsi="Open Sans Light" w:cs="Open Sans Light"/>
          <w:b/>
          <w:bCs/>
        </w:rPr>
        <w:t>Attestazione di qualificazione</w:t>
      </w:r>
      <w:r>
        <w:rPr>
          <w:rFonts w:ascii="Open Sans Light" w:eastAsia="MS Mincho" w:hAnsi="Open Sans Light" w:cs="Open Sans Light"/>
          <w:b/>
          <w:bCs/>
        </w:rPr>
        <w:t xml:space="preserve"> Lavori (SOA)</w:t>
      </w:r>
      <w:r w:rsidRPr="004F4A8B">
        <w:rPr>
          <w:rFonts w:ascii="Open Sans Light" w:eastAsia="MS Mincho" w:hAnsi="Open Sans Light" w:cs="Open Sans Light"/>
          <w:b/>
          <w:bCs/>
        </w:rPr>
        <w:t xml:space="preserve"> </w:t>
      </w:r>
      <w:r>
        <w:rPr>
          <w:rFonts w:ascii="Open Sans Light" w:eastAsia="MS Mincho" w:hAnsi="Open Sans Light" w:cs="Open Sans Light"/>
          <w:b/>
          <w:bCs/>
        </w:rPr>
        <w:t xml:space="preserve">per la categoria </w:t>
      </w:r>
      <w:r w:rsidRPr="001C5CE4">
        <w:rPr>
          <w:rFonts w:ascii="Open Sans Light" w:hAnsi="Open Sans Light" w:cs="Open Sans Light"/>
          <w:b/>
          <w:lang w:eastAsia="it-IT"/>
        </w:rPr>
        <w:t>OS25</w:t>
      </w:r>
      <w:r w:rsidRPr="00BB16B6">
        <w:rPr>
          <w:rFonts w:ascii="Open Sans Light" w:hAnsi="Open Sans Light" w:cs="Open Sans Light"/>
          <w:lang w:eastAsia="it-IT"/>
        </w:rPr>
        <w:t xml:space="preserve"> - </w:t>
      </w:r>
      <w:r w:rsidRPr="001C5CE4">
        <w:rPr>
          <w:rFonts w:ascii="Open Sans Light" w:hAnsi="Open Sans Light" w:cs="Open Sans Light"/>
          <w:b/>
          <w:lang w:eastAsia="it-IT"/>
        </w:rPr>
        <w:t>Classifica I</w:t>
      </w:r>
      <w:r w:rsidR="00BA6D0B">
        <w:rPr>
          <w:rFonts w:ascii="Open Sans Light" w:hAnsi="Open Sans Light" w:cs="Open Sans Light"/>
          <w:b/>
          <w:lang w:eastAsia="it-IT"/>
        </w:rPr>
        <w:t xml:space="preserve">I - </w:t>
      </w:r>
      <w:r w:rsidR="00BA6D0B" w:rsidRPr="00BA6D0B">
        <w:rPr>
          <w:rFonts w:ascii="Open Sans Light" w:hAnsi="Open Sans Light" w:cs="Open Sans Light"/>
          <w:u w:val="single"/>
          <w:lang w:eastAsia="it-IT"/>
        </w:rPr>
        <w:t xml:space="preserve">Categoria non soggetta ad avvalimento ai sensi dell’art. 89 co. 11 del </w:t>
      </w:r>
      <w:proofErr w:type="spellStart"/>
      <w:r w:rsidR="00BA6D0B" w:rsidRPr="00BA6D0B">
        <w:rPr>
          <w:rFonts w:ascii="Open Sans Light" w:hAnsi="Open Sans Light" w:cs="Open Sans Light"/>
          <w:u w:val="single"/>
          <w:lang w:eastAsia="it-IT"/>
        </w:rPr>
        <w:t>D.Lgs</w:t>
      </w:r>
      <w:proofErr w:type="spellEnd"/>
      <w:r w:rsidR="00BA6D0B" w:rsidRPr="00BA6D0B">
        <w:rPr>
          <w:rFonts w:ascii="Open Sans Light" w:hAnsi="Open Sans Light" w:cs="Open Sans Light"/>
          <w:u w:val="single"/>
          <w:lang w:eastAsia="it-IT"/>
        </w:rPr>
        <w:t xml:space="preserve"> 50/2016 e </w:t>
      </w:r>
      <w:proofErr w:type="spellStart"/>
      <w:r w:rsidR="00BA6D0B" w:rsidRPr="00BA6D0B">
        <w:rPr>
          <w:rFonts w:ascii="Open Sans Light" w:hAnsi="Open Sans Light" w:cs="Open Sans Light"/>
          <w:u w:val="single"/>
          <w:lang w:eastAsia="it-IT"/>
        </w:rPr>
        <w:t>s.m.i.</w:t>
      </w:r>
      <w:proofErr w:type="spellEnd"/>
    </w:p>
    <w:p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 xml:space="preserve">Per i </w:t>
      </w:r>
      <w:r>
        <w:rPr>
          <w:rFonts w:ascii="Open Sans Light" w:hAnsi="Open Sans Light" w:cs="Open Sans Light"/>
          <w:b/>
          <w:u w:val="single"/>
        </w:rPr>
        <w:t>Servizi</w:t>
      </w:r>
      <w:r w:rsidRPr="004F4A8B">
        <w:rPr>
          <w:rFonts w:ascii="Open Sans Light" w:hAnsi="Open Sans Light" w:cs="Open Sans Light"/>
          <w:b/>
          <w:u w:val="single"/>
        </w:rPr>
        <w:t>:</w:t>
      </w:r>
    </w:p>
    <w:p w:rsidR="00BA6D0B" w:rsidRPr="00BA6D0B" w:rsidRDefault="00BA6D0B" w:rsidP="00BA6D0B">
      <w:pPr>
        <w:numPr>
          <w:ilvl w:val="0"/>
          <w:numId w:val="13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 w:val="0"/>
          <w:sz w:val="20"/>
          <w:szCs w:val="20"/>
          <w:lang w:eastAsia="it-IT"/>
        </w:rPr>
      </w:pPr>
      <w:proofErr w:type="gramStart"/>
      <w:r w:rsidRPr="00BA6D0B">
        <w:rPr>
          <w:rFonts w:ascii="Open Sans Light" w:hAnsi="Open Sans Light" w:cs="Open Sans Light"/>
          <w:b w:val="0"/>
          <w:sz w:val="20"/>
          <w:szCs w:val="20"/>
          <w:lang w:eastAsia="it-IT"/>
        </w:rPr>
        <w:t>fatturato</w:t>
      </w:r>
      <w:proofErr w:type="gramEnd"/>
      <w:r w:rsidRPr="00BA6D0B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 globale riferito agli ultimi n. 3 esercizi finanziari disponibili non inferiore al 70% dell’importo a base di gara (non inferiore ad € 50.394,21 nel triennio);</w:t>
      </w:r>
    </w:p>
    <w:p w:rsidR="00BA6D0B" w:rsidRPr="00BA6D0B" w:rsidRDefault="00BA6D0B" w:rsidP="00BA6D0B">
      <w:pPr>
        <w:numPr>
          <w:ilvl w:val="0"/>
          <w:numId w:val="13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 w:val="0"/>
          <w:sz w:val="20"/>
          <w:szCs w:val="20"/>
          <w:lang w:eastAsia="it-IT"/>
        </w:rPr>
      </w:pPr>
      <w:proofErr w:type="gramStart"/>
      <w:r w:rsidRPr="00BA6D0B">
        <w:rPr>
          <w:rFonts w:ascii="Open Sans Light" w:hAnsi="Open Sans Light" w:cs="Open Sans Light"/>
          <w:b w:val="0"/>
          <w:sz w:val="20"/>
          <w:szCs w:val="20"/>
          <w:lang w:eastAsia="it-IT"/>
        </w:rPr>
        <w:t>fatturato</w:t>
      </w:r>
      <w:proofErr w:type="gramEnd"/>
      <w:r w:rsidRPr="00BA6D0B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 specifico, nel settore di attività oggetto dell’appalto, inteso come derivante da servizi BOB + assistenza archeologica svolti in favore di Amministrazioni od Enti pubblici, Organismi di diritto pubblico ed altri soggetti pubblici o privati, riferito agli ultimi n. 3 esercizi finanziari disponibili, non inferiore al 30% dell’importo a base di gara (non inferiore ad € 21.597,51 nel triennio).</w:t>
      </w:r>
    </w:p>
    <w:p w:rsidR="00BA6D0B" w:rsidRPr="00BA6D0B" w:rsidRDefault="00BA6D0B" w:rsidP="00BA6D0B">
      <w:pPr>
        <w:numPr>
          <w:ilvl w:val="0"/>
          <w:numId w:val="13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 w:val="0"/>
          <w:sz w:val="20"/>
          <w:szCs w:val="20"/>
          <w:lang w:eastAsia="it-IT"/>
        </w:rPr>
      </w:pPr>
      <w:r w:rsidRPr="00BA6D0B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principali servizi analoghi servizi BOB + assistenza archeologica, regolarmente effettuati negli ultimi 3 anni, con indicazione dei rispettivi importi, date e destinatari, pubblici o privati (Amministrazioni od Enti pubblici, organismi di diritto pubblico ed altri soggetti pubblici o privati) di cui 1 o al massimo 2 (due) contratti di </w:t>
      </w:r>
      <w:r w:rsidRPr="00BA6D0B">
        <w:rPr>
          <w:rFonts w:ascii="Open Sans Light" w:hAnsi="Open Sans Light" w:cs="Open Sans Light"/>
          <w:b w:val="0"/>
          <w:sz w:val="20"/>
          <w:szCs w:val="20"/>
          <w:u w:val="single"/>
          <w:lang w:eastAsia="it-IT"/>
        </w:rPr>
        <w:t>importo minimo complessivamente pari al 20%</w:t>
      </w:r>
      <w:r w:rsidRPr="00BA6D0B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 dell’importo a base di gara (l’importo di un contratto “di punta” o la sommatoria degli importi riferibili al massimo a 2 contratti “di punta” nel suddetto periodo deve essere pari ad almeno € 14.398,34). 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B145F1">
        <w:rPr>
          <w:rFonts w:ascii="Open Sans Light" w:hAnsi="Open Sans Light" w:cs="Open Sans Light"/>
          <w:b w:val="0"/>
          <w:i/>
        </w:rPr>
        <w:t>firma</w:t>
      </w:r>
      <w:proofErr w:type="gramEnd"/>
      <w:r w:rsidRPr="00B145F1">
        <w:rPr>
          <w:rFonts w:ascii="Open Sans Light" w:hAnsi="Open Sans Light" w:cs="Open Sans Light"/>
          <w:b w:val="0"/>
          <w:i/>
        </w:rPr>
        <w:t xml:space="preserve">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6B38CE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560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6B38CE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38CE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A6D0B"/>
    <w:rsid w:val="00BC4C84"/>
    <w:rsid w:val="00BC4CD6"/>
    <w:rsid w:val="00BC6BFB"/>
    <w:rsid w:val="00BC7679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4159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33</cp:revision>
  <cp:lastPrinted>2018-01-20T09:46:00Z</cp:lastPrinted>
  <dcterms:created xsi:type="dcterms:W3CDTF">2018-02-20T12:19:00Z</dcterms:created>
  <dcterms:modified xsi:type="dcterms:W3CDTF">2022-07-14T08:11:00Z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